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9C" w:rsidRPr="00994D9C" w:rsidRDefault="00994D9C" w:rsidP="008214A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6"/>
          <w:sz w:val="28"/>
          <w:szCs w:val="28"/>
          <w:lang w:val="kk-KZ"/>
        </w:rPr>
      </w:pPr>
      <w:r w:rsidRPr="00994D9C">
        <w:rPr>
          <w:rFonts w:ascii="Arial" w:eastAsia="Times New Roman" w:hAnsi="Arial" w:cs="Arial"/>
          <w:b/>
          <w:i/>
          <w:sz w:val="26"/>
          <w:szCs w:val="26"/>
          <w:lang w:val="kk-KZ" w:eastAsia="ru-RU"/>
        </w:rPr>
        <w:t>«</w:t>
      </w:r>
      <w:r w:rsidRPr="00994D9C">
        <w:rPr>
          <w:rFonts w:ascii="Arial" w:eastAsia="Times New Roman" w:hAnsi="Arial" w:cs="Arial"/>
          <w:b/>
          <w:bCs/>
          <w:i/>
          <w:kern w:val="36"/>
          <w:sz w:val="28"/>
          <w:szCs w:val="28"/>
          <w:lang w:val="kk-KZ"/>
        </w:rPr>
        <w:t>Қазақстан Республикасының кейбір заңнамалық актілеріне жер қатынастарын реттеу мәселелері бойынша өзгерістер мен толықтырулар енгізу туралы» Заң жобасына пресс-релиз</w:t>
      </w:r>
      <w:r w:rsidR="008214AD">
        <w:rPr>
          <w:rFonts w:ascii="Arial" w:eastAsia="Times New Roman" w:hAnsi="Arial" w:cs="Arial"/>
          <w:b/>
          <w:bCs/>
          <w:i/>
          <w:kern w:val="36"/>
          <w:sz w:val="28"/>
          <w:szCs w:val="28"/>
          <w:lang w:val="kk-KZ"/>
        </w:rPr>
        <w:t>і</w:t>
      </w:r>
    </w:p>
    <w:p w:rsidR="00994D9C" w:rsidRPr="00994D9C" w:rsidRDefault="00994D9C" w:rsidP="008214A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994D9C" w:rsidRPr="00994D9C" w:rsidRDefault="00E05BC9" w:rsidP="008214AD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bCs/>
          <w:sz w:val="28"/>
          <w:szCs w:val="28"/>
          <w:lang w:val="kk-KZ" w:eastAsia="ru-RU"/>
        </w:rPr>
      </w:pPr>
      <w:r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>2018 жылғы 21 ақпанда</w:t>
      </w:r>
      <w:r w:rsidRPr="00994D9C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 </w:t>
      </w:r>
      <w:r w:rsidR="00994D9C" w:rsidRPr="00994D9C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Парламент Мәжілісінде </w:t>
      </w:r>
      <w:r w:rsidR="00994D9C" w:rsidRPr="00994D9C">
        <w:rPr>
          <w:rFonts w:ascii="Arial" w:eastAsia="Times New Roman" w:hAnsi="Arial" w:cs="Arial"/>
          <w:sz w:val="28"/>
          <w:szCs w:val="28"/>
          <w:lang w:val="kk-KZ" w:eastAsia="ru-RU"/>
        </w:rPr>
        <w:t>«</w:t>
      </w:r>
      <w:r w:rsidR="00994D9C" w:rsidRPr="00994D9C">
        <w:rPr>
          <w:rFonts w:ascii="Arial" w:eastAsia="Times New Roman" w:hAnsi="Arial" w:cs="Arial"/>
          <w:bCs/>
          <w:kern w:val="36"/>
          <w:sz w:val="28"/>
          <w:szCs w:val="28"/>
          <w:lang w:val="kk-KZ"/>
        </w:rPr>
        <w:t>Қазақстан Республикасының кейбір заңнамалық актілеріне жер қатынастарын реттеу мәселелері бойынша өзгерістер мен толықтырулар енгізу туралы»</w:t>
      </w:r>
      <w:r w:rsidR="00994D9C" w:rsidRPr="00994D9C">
        <w:rPr>
          <w:rFonts w:ascii="Arial" w:eastAsia="Times New Roman" w:hAnsi="Arial" w:cs="Arial"/>
          <w:bCs/>
          <w:i/>
          <w:kern w:val="36"/>
          <w:sz w:val="28"/>
          <w:szCs w:val="28"/>
          <w:lang w:val="kk-KZ"/>
        </w:rPr>
        <w:t xml:space="preserve"> </w:t>
      </w:r>
      <w:r w:rsidR="00994D9C" w:rsidRPr="00994D9C">
        <w:rPr>
          <w:rFonts w:ascii="Arial" w:eastAsia="Times New Roman" w:hAnsi="Arial" w:cs="Arial"/>
          <w:bCs/>
          <w:kern w:val="36"/>
          <w:sz w:val="28"/>
          <w:szCs w:val="28"/>
          <w:lang w:val="kk-KZ"/>
        </w:rPr>
        <w:t xml:space="preserve">Заң жобасы  </w:t>
      </w:r>
      <w:r w:rsidR="00994D9C" w:rsidRPr="00994D9C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екінші оқылымда қаралып, мақұлданды. </w:t>
      </w:r>
    </w:p>
    <w:p w:rsidR="00994D9C" w:rsidRPr="00994D9C" w:rsidRDefault="00994D9C" w:rsidP="008214AD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bCs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Заң жобасы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2016 жылы Парламент депутаттарының, орталық уәкілетті органдардың, қоғам қайраткерлері мен азаматтық қоғам белсенділерінің қатысуымен арнайы Жер реформасы бойынша комиссияның жұмысының қорытындысы негізінде әзірленген. </w:t>
      </w:r>
    </w:p>
    <w:p w:rsidR="00994D9C" w:rsidRPr="00994D9C" w:rsidRDefault="00994D9C" w:rsidP="008214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Заң жобасында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ауыл шаруашылығы мақсатындағы жерлерді жеке меншікке сату және шетелдіктерге жалға беру туралы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бірде-бір нормалар жоқ. 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Керісінше, бұл Заң жобасымен ауыл шаруашылығы жерлерін беруге енгізілген Мораторийдің шеңберін 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кеңейту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қарастырылып отыр, онда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1% болса да  шетелдік үлесі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>бар қазақстандық заңды тұлғаларға жер берілмейтін болады.</w:t>
      </w:r>
    </w:p>
    <w:p w:rsidR="00994D9C" w:rsidRPr="00994D9C" w:rsidRDefault="00994D9C" w:rsidP="008214AD">
      <w:pPr>
        <w:pBdr>
          <w:bottom w:val="single" w:sz="4" w:space="27" w:color="FFFFFF"/>
        </w:pBd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Batang" w:hAnsi="Arial" w:cs="Arial"/>
          <w:b/>
          <w:sz w:val="28"/>
          <w:szCs w:val="28"/>
          <w:lang w:val="kk-KZ" w:eastAsia="ko-KR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Заң жобасы </w:t>
      </w:r>
      <w:r w:rsidRPr="00994D9C">
        <w:rPr>
          <w:rFonts w:ascii="Arial" w:eastAsia="Batang" w:hAnsi="Arial" w:cs="Arial"/>
          <w:sz w:val="28"/>
          <w:szCs w:val="28"/>
          <w:lang w:val="kk-KZ" w:eastAsia="ko-KR"/>
        </w:rPr>
        <w:t xml:space="preserve">қоғамдық кеңес отырыстарында, басқа да қоғамдық алаңдарда жұртшылықпен, ауыл шаруашылығы тауар өндірушілермен </w:t>
      </w:r>
      <w:r w:rsidRPr="00994D9C">
        <w:rPr>
          <w:rFonts w:ascii="Arial" w:eastAsia="Batang" w:hAnsi="Arial" w:cs="Arial"/>
          <w:b/>
          <w:sz w:val="28"/>
          <w:szCs w:val="28"/>
          <w:lang w:val="kk-KZ" w:eastAsia="ko-KR"/>
        </w:rPr>
        <w:t xml:space="preserve">кеңінен талқыланған.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>Заң жобасының негізгі нормалары: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Біріншіден, ауыл шаруашылығы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жерлерін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қазақстандықтарға жалға беру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нормасын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сақтау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және жетілдіру мақсатында жалға берудің 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жаңа әрі бөлек тәртібі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қарастырылып отыр.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Жер беру тәртібінің ашықтығы мен айқындығын қамтамасыз ету және жемқорлықты болдырмау үшін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конкурсқа қойылатын жерлер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тізбесін бекіту, оны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міндетті түрде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қоғамдық кеңестермен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және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үкіметтік емес ұйымдармен келісу,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жер комиссиясының құрамына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50%-ы қоғамдық кеңестер мен ұйымдардың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өкілдерін енгізу қарастырылған.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Сонымен бірге, конкурстың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жариялылығы мен оған барлық қатысушылардың тең қол жетімділігін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қамтамасыз ету мақсатында жаңа тәртіп бойынша конкурс өткізілетіндігі туралы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хабарландыру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тек аудандық қана емес басқа да бұқаралық ақпарат құралдарында, Ауыл шаруашылығы министрлігі мен әкімдіктердің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ресми интернет-ресурстарында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орналастырылатын болады.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Екіншіден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ауыл  шаруашылығы  жерлерін  үлкен көлемде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«бір қолға»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берілуін болдырмау мақсатында, әр облыстың әкімшілік аудандары шегінде ауыл шаруашылығы жерлерінің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шектік мөлшерін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белгілеу көзделген.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lastRenderedPageBreak/>
        <w:t xml:space="preserve">Бір қолға берілетін жерлердің мөлшері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маслихаттар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мен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әкімдіктердің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бірлескен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ұсынысының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негізінде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Үкіметпен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>бекітілетін болады. .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Бұл шектік мөлшерін айқындау үшін тиісті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Есептеу әдістемесі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>әзірленді.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Үшіншіден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>, м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емлекеттік шекараның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шекаралық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белдеуінде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орналасқан ауыл шаруашылығы алқаптары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>ешкімге берілмейді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, тек жергілікті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 xml:space="preserve">халыққа 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жайылым, шабындық ретінде ғана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>пайдалануға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рұқсат етіледі.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Шекаралық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аумақта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орналасқан жер учаскелерін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шетелдіктерге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</w:t>
      </w:r>
      <w:bookmarkStart w:id="0" w:name="OLE_LINK1"/>
      <w:bookmarkStart w:id="1" w:name="OLE_LINK2"/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>Қазақстан Республикасының</w:t>
      </w:r>
      <w:bookmarkEnd w:id="0"/>
      <w:bookmarkEnd w:id="1"/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шетелдіктермен некеде тұрған азаматтарға немесе құрамында шетелдіктер бар Қазақстан Республикасының заңды тұлғаларына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беруге тыйым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салынады. Бұл аумақта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орналасқан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>ауыл шаруашылығы жерлері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тек қазақстандықтарға ғана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 xml:space="preserve">жалға 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берілетін болады. 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Төртіншіден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жергілікті тұрғындардың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ж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>еке аула малының саны жыл сайын өсуіне байланысты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Заң жобасымен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 xml:space="preserve"> жайылым жетіспеушілігін шешу мақсатында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елді мекендер айналасында жайылым алаңдарын айқындайтын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 xml:space="preserve"> 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>норма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 xml:space="preserve"> 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көзделген.  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Осы мақсатта айқындалған жайылымдарды жалға беруге 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тыйым салынады. </w:t>
      </w:r>
    </w:p>
    <w:p w:rsidR="0098614E" w:rsidRPr="00FF4EC9" w:rsidRDefault="00994D9C" w:rsidP="00FF4EC9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Сонымен бірге, елді мекендердің маңындағы жайылымдардың көбі жеке және заңды тұлғаларға беріліп кеткендігін ескеріп, әкімдіктерге ол жерлерді қайтару үшін халықтың жайылым жерлерге мұқтаждығын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val="kk-KZ" w:eastAsia="ru-RU"/>
        </w:rPr>
        <w:t>мемлекеттік қажеттілікке жатқызу</w:t>
      </w:r>
      <w:r w:rsidRPr="00994D9C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қарастырылып отыр. </w:t>
      </w:r>
      <w:bookmarkStart w:id="2" w:name="_GoBack"/>
      <w:bookmarkEnd w:id="2"/>
    </w:p>
    <w:sectPr w:rsidR="0098614E" w:rsidRPr="00FF4EC9" w:rsidSect="00CD3E32">
      <w:footerReference w:type="default" r:id="rId6"/>
      <w:pgSz w:w="11906" w:h="16838"/>
      <w:pgMar w:top="993" w:right="851" w:bottom="709" w:left="1418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83D" w:rsidRDefault="007C083D">
      <w:pPr>
        <w:spacing w:after="0" w:line="240" w:lineRule="auto"/>
      </w:pPr>
      <w:r>
        <w:separator/>
      </w:r>
    </w:p>
  </w:endnote>
  <w:endnote w:type="continuationSeparator" w:id="0">
    <w:p w:rsidR="007C083D" w:rsidRDefault="007C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E32" w:rsidRDefault="00AE5AA4">
    <w:pPr>
      <w:pStyle w:val="a3"/>
      <w:jc w:val="right"/>
    </w:pPr>
    <w:r>
      <w:fldChar w:fldCharType="begin"/>
    </w:r>
    <w:r w:rsidR="008214AD">
      <w:instrText>PAGE   \* MERGEFORMAT</w:instrText>
    </w:r>
    <w:r>
      <w:fldChar w:fldCharType="separate"/>
    </w:r>
    <w:r w:rsidR="006B6509">
      <w:rPr>
        <w:noProof/>
      </w:rPr>
      <w:t>1</w:t>
    </w:r>
    <w:r>
      <w:fldChar w:fldCharType="end"/>
    </w:r>
  </w:p>
  <w:p w:rsidR="00F96B79" w:rsidRDefault="007C083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83D" w:rsidRDefault="007C083D">
      <w:pPr>
        <w:spacing w:after="0" w:line="240" w:lineRule="auto"/>
      </w:pPr>
      <w:r>
        <w:separator/>
      </w:r>
    </w:p>
  </w:footnote>
  <w:footnote w:type="continuationSeparator" w:id="0">
    <w:p w:rsidR="007C083D" w:rsidRDefault="007C08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D9C"/>
    <w:rsid w:val="001815C3"/>
    <w:rsid w:val="002A1C8C"/>
    <w:rsid w:val="00417BCD"/>
    <w:rsid w:val="004D2C49"/>
    <w:rsid w:val="006B23D6"/>
    <w:rsid w:val="006B6509"/>
    <w:rsid w:val="007378EF"/>
    <w:rsid w:val="007C083D"/>
    <w:rsid w:val="008214AD"/>
    <w:rsid w:val="008B04AE"/>
    <w:rsid w:val="008F2803"/>
    <w:rsid w:val="0098614E"/>
    <w:rsid w:val="00994D9C"/>
    <w:rsid w:val="00AE5AA4"/>
    <w:rsid w:val="00B00A11"/>
    <w:rsid w:val="00C54CD6"/>
    <w:rsid w:val="00E05BC9"/>
    <w:rsid w:val="00E100A6"/>
    <w:rsid w:val="00FF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94D9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94D9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94D9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94D9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Каржанова Жанар Кабдулсагатовна</dc:creator>
  <cp:lastModifiedBy>User</cp:lastModifiedBy>
  <cp:revision>2</cp:revision>
  <cp:lastPrinted>2018-02-21T09:15:00Z</cp:lastPrinted>
  <dcterms:created xsi:type="dcterms:W3CDTF">2018-03-29T09:39:00Z</dcterms:created>
  <dcterms:modified xsi:type="dcterms:W3CDTF">2018-03-29T09:39:00Z</dcterms:modified>
</cp:coreProperties>
</file>